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559D" w14:textId="12AE1E2C" w:rsidR="00852125" w:rsidRPr="00593810" w:rsidRDefault="00852125" w:rsidP="00852125">
      <w:pPr>
        <w:rPr>
          <w:rFonts w:ascii="Helvetica" w:hAnsi="Helvetica"/>
          <w:b/>
          <w:bCs/>
          <w:sz w:val="32"/>
          <w:szCs w:val="32"/>
        </w:rPr>
      </w:pPr>
      <w:r w:rsidRPr="00593810">
        <w:rPr>
          <w:rFonts w:ascii="Helvetica" w:hAnsi="Helvetica"/>
          <w:b/>
          <w:bCs/>
          <w:sz w:val="32"/>
          <w:szCs w:val="32"/>
        </w:rPr>
        <w:t>Verantwoording Leren debatteren</w:t>
      </w:r>
    </w:p>
    <w:p w14:paraId="050B6791" w14:textId="77777777" w:rsidR="00852125" w:rsidRPr="00593810" w:rsidRDefault="00852125" w:rsidP="00852125">
      <w:pPr>
        <w:rPr>
          <w:rFonts w:ascii="Helvetica" w:hAnsi="Helvetica"/>
        </w:rPr>
      </w:pPr>
    </w:p>
    <w:p w14:paraId="2190DF26" w14:textId="77777777" w:rsidR="00852125" w:rsidRPr="00593810" w:rsidRDefault="00852125" w:rsidP="00852125">
      <w:pPr>
        <w:rPr>
          <w:rFonts w:ascii="Helvetica" w:hAnsi="Helvetica"/>
        </w:rPr>
      </w:pPr>
      <w:r w:rsidRPr="00593810">
        <w:rPr>
          <w:rFonts w:ascii="Helvetica" w:hAnsi="Helvetica"/>
        </w:rPr>
        <w:t xml:space="preserve">Debatteren is voor leerlingen een belangrijke vaardigheid die als een rode draad door allerlei vakgebieden van het onderwijs loopt. Leerlingen bouwen niet alleen een groter vocabulaire op, maar leren ook met meer vertrouwen zich voor een groep te presenteren, kunnen zich meer leren identificeren met verschillende groepen uit de samenleving en zijn actief bezig om kritisch na te denken over maatschappelijke vraagstukken. Zij leren luisteren naar de ander, staan stil bij wat zij zelf vinden van een onderwerp en kunnen hierover met elkaar op een respectvolle manier in gesprek. Het is een vakoverstijgende vaardigheid die ingezet kan worden bij vakken als maatschappijleer en burgerschap, maar ook als spreekvaardigheid bij het vak Nederlands of elk ander taalvak. Leerlingen leren de wereld om zich heen beter te begrijpen wanneer zij argumenten herkennen en kunnen plaatsen binnen een context. </w:t>
      </w:r>
    </w:p>
    <w:p w14:paraId="4DCD747E" w14:textId="3117D887" w:rsidR="00852125" w:rsidRPr="00593810" w:rsidRDefault="00852125" w:rsidP="00852125">
      <w:pPr>
        <w:rPr>
          <w:rFonts w:ascii="Helvetica" w:hAnsi="Helvetica"/>
        </w:rPr>
      </w:pPr>
    </w:p>
    <w:p w14:paraId="7ADA761A" w14:textId="027A094E" w:rsidR="00852125" w:rsidRPr="00593810" w:rsidRDefault="00852125" w:rsidP="00852125">
      <w:pPr>
        <w:rPr>
          <w:rFonts w:ascii="Helvetica" w:hAnsi="Helvetica"/>
          <w:b/>
          <w:bCs/>
        </w:rPr>
      </w:pPr>
      <w:r w:rsidRPr="00593810">
        <w:rPr>
          <w:rFonts w:ascii="Helvetica" w:hAnsi="Helvetica"/>
          <w:b/>
          <w:bCs/>
        </w:rPr>
        <w:t>Hoe werkt de module?</w:t>
      </w:r>
    </w:p>
    <w:p w14:paraId="334C6D13" w14:textId="0114AFEB" w:rsidR="00EC7AFD" w:rsidRPr="00593810" w:rsidRDefault="00852125" w:rsidP="00852125">
      <w:pPr>
        <w:rPr>
          <w:rFonts w:ascii="Helvetica" w:hAnsi="Helvetica"/>
        </w:rPr>
      </w:pPr>
      <w:r w:rsidRPr="00593810">
        <w:rPr>
          <w:rFonts w:ascii="Helvetica" w:hAnsi="Helvetica"/>
        </w:rPr>
        <w:t xml:space="preserve">Bij Methode M kiezen wij voor een complete stap-voor-stap benadering die praktisch simpel en direct toepasbaar is voor elke docent binnen het vmbo. Wij leren leerlingen debatteren op een heldere en constructieve wijze die aansluit bij de belevingswereld van de jongeren. </w:t>
      </w:r>
    </w:p>
    <w:p w14:paraId="666EF56D" w14:textId="1EC393D6" w:rsidR="00852125" w:rsidRPr="00593810" w:rsidRDefault="00852125" w:rsidP="00852125">
      <w:pPr>
        <w:rPr>
          <w:rFonts w:ascii="Helvetica" w:hAnsi="Helvetica"/>
        </w:rPr>
      </w:pPr>
    </w:p>
    <w:tbl>
      <w:tblPr>
        <w:tblStyle w:val="Tabelraster"/>
        <w:tblW w:w="0" w:type="auto"/>
        <w:tblLook w:val="04A0" w:firstRow="1" w:lastRow="0" w:firstColumn="1" w:lastColumn="0" w:noHBand="0" w:noVBand="1"/>
      </w:tblPr>
      <w:tblGrid>
        <w:gridCol w:w="3114"/>
        <w:gridCol w:w="5942"/>
      </w:tblGrid>
      <w:tr w:rsidR="00852125" w:rsidRPr="00593810" w14:paraId="6E579FAA" w14:textId="77777777" w:rsidTr="00852125">
        <w:tc>
          <w:tcPr>
            <w:tcW w:w="3114" w:type="dxa"/>
          </w:tcPr>
          <w:p w14:paraId="77823D9F" w14:textId="0E2F6429" w:rsidR="00852125" w:rsidRPr="00593810" w:rsidRDefault="00852125" w:rsidP="00852125">
            <w:pPr>
              <w:rPr>
                <w:rFonts w:ascii="Helvetica" w:hAnsi="Helvetica"/>
              </w:rPr>
            </w:pPr>
            <w:r w:rsidRPr="00593810">
              <w:rPr>
                <w:rFonts w:ascii="Helvetica" w:hAnsi="Helvetica"/>
              </w:rPr>
              <w:t>1. Wat is een debat?</w:t>
            </w:r>
          </w:p>
        </w:tc>
        <w:tc>
          <w:tcPr>
            <w:tcW w:w="5942" w:type="dxa"/>
          </w:tcPr>
          <w:p w14:paraId="4E1E1C17" w14:textId="77777777" w:rsidR="00AB22C3" w:rsidRPr="00593810" w:rsidRDefault="00AB22C3" w:rsidP="00AB22C3">
            <w:pPr>
              <w:rPr>
                <w:rFonts w:ascii="Helvetica" w:hAnsi="Helvetica"/>
              </w:rPr>
            </w:pPr>
            <w:r w:rsidRPr="00593810">
              <w:rPr>
                <w:rFonts w:ascii="Helvetica" w:hAnsi="Helvetica"/>
              </w:rPr>
              <w:t>Weten wat een debat is.</w:t>
            </w:r>
          </w:p>
          <w:p w14:paraId="74287A97" w14:textId="77777777" w:rsidR="00AB22C3" w:rsidRPr="00593810" w:rsidRDefault="00AB22C3" w:rsidP="00AB22C3">
            <w:pPr>
              <w:rPr>
                <w:rFonts w:ascii="Helvetica" w:hAnsi="Helvetica"/>
              </w:rPr>
            </w:pPr>
            <w:r w:rsidRPr="00593810">
              <w:rPr>
                <w:rFonts w:ascii="Helvetica" w:hAnsi="Helvetica"/>
              </w:rPr>
              <w:t>Weten waarom leren debatteren belangrijk is.</w:t>
            </w:r>
          </w:p>
          <w:p w14:paraId="4FF3E3B2" w14:textId="77777777" w:rsidR="00AB22C3" w:rsidRPr="00593810" w:rsidRDefault="00AB22C3" w:rsidP="00AB22C3">
            <w:pPr>
              <w:rPr>
                <w:rFonts w:ascii="Helvetica" w:hAnsi="Helvetica"/>
              </w:rPr>
            </w:pPr>
            <w:r w:rsidRPr="00593810">
              <w:rPr>
                <w:rFonts w:ascii="Helvetica" w:hAnsi="Helvetica"/>
              </w:rPr>
              <w:t>Weten wat een stelling en een argument is.</w:t>
            </w:r>
          </w:p>
          <w:p w14:paraId="5A82FE03" w14:textId="3C517B18" w:rsidR="00852125" w:rsidRPr="00593810" w:rsidRDefault="00AB22C3" w:rsidP="00AB22C3">
            <w:pPr>
              <w:rPr>
                <w:rFonts w:ascii="Helvetica" w:hAnsi="Helvetica"/>
              </w:rPr>
            </w:pPr>
            <w:r w:rsidRPr="00593810">
              <w:rPr>
                <w:rFonts w:ascii="Helvetica" w:hAnsi="Helvetica"/>
              </w:rPr>
              <w:t>Weten wat de spelregels van een debat zijn.</w:t>
            </w:r>
          </w:p>
        </w:tc>
      </w:tr>
      <w:tr w:rsidR="00852125" w:rsidRPr="00593810" w14:paraId="5B844CB8" w14:textId="77777777" w:rsidTr="00852125">
        <w:tc>
          <w:tcPr>
            <w:tcW w:w="3114" w:type="dxa"/>
          </w:tcPr>
          <w:p w14:paraId="32953026" w14:textId="6947D014" w:rsidR="00852125" w:rsidRPr="00593810" w:rsidRDefault="00852125" w:rsidP="00852125">
            <w:pPr>
              <w:rPr>
                <w:rFonts w:ascii="Helvetica" w:hAnsi="Helvetica"/>
              </w:rPr>
            </w:pPr>
            <w:r w:rsidRPr="00593810">
              <w:rPr>
                <w:rFonts w:ascii="Helvetica" w:hAnsi="Helvetica"/>
              </w:rPr>
              <w:t>2. Stellingen</w:t>
            </w:r>
          </w:p>
        </w:tc>
        <w:tc>
          <w:tcPr>
            <w:tcW w:w="5942" w:type="dxa"/>
          </w:tcPr>
          <w:p w14:paraId="24668A0E" w14:textId="77777777" w:rsidR="00AB22C3" w:rsidRPr="00593810" w:rsidRDefault="00AB22C3" w:rsidP="00AB22C3">
            <w:pPr>
              <w:rPr>
                <w:rFonts w:ascii="Helvetica" w:hAnsi="Helvetica"/>
              </w:rPr>
            </w:pPr>
            <w:r w:rsidRPr="00593810">
              <w:rPr>
                <w:rFonts w:ascii="Helvetica" w:hAnsi="Helvetica"/>
              </w:rPr>
              <w:t>Uitleggen hoe een stelling is opgebouwd.</w:t>
            </w:r>
          </w:p>
          <w:p w14:paraId="2064F128" w14:textId="72341F54" w:rsidR="00852125" w:rsidRPr="00593810" w:rsidRDefault="00AB22C3" w:rsidP="00AB22C3">
            <w:pPr>
              <w:rPr>
                <w:rFonts w:ascii="Helvetica" w:hAnsi="Helvetica"/>
              </w:rPr>
            </w:pPr>
            <w:r w:rsidRPr="00593810">
              <w:rPr>
                <w:rFonts w:ascii="Helvetica" w:hAnsi="Helvetica"/>
              </w:rPr>
              <w:t>Weten wat een goede stelling is.</w:t>
            </w:r>
          </w:p>
        </w:tc>
      </w:tr>
      <w:tr w:rsidR="00852125" w:rsidRPr="00593810" w14:paraId="532F5BBF" w14:textId="77777777" w:rsidTr="00852125">
        <w:tc>
          <w:tcPr>
            <w:tcW w:w="3114" w:type="dxa"/>
          </w:tcPr>
          <w:p w14:paraId="7D8009BA" w14:textId="34D3795C" w:rsidR="00852125" w:rsidRPr="00593810" w:rsidRDefault="00852125" w:rsidP="00852125">
            <w:pPr>
              <w:rPr>
                <w:rFonts w:ascii="Helvetica" w:hAnsi="Helvetica"/>
              </w:rPr>
            </w:pPr>
            <w:r w:rsidRPr="00593810">
              <w:rPr>
                <w:rFonts w:ascii="Helvetica" w:hAnsi="Helvetica"/>
              </w:rPr>
              <w:t>3. Argumenteren</w:t>
            </w:r>
          </w:p>
        </w:tc>
        <w:tc>
          <w:tcPr>
            <w:tcW w:w="5942" w:type="dxa"/>
          </w:tcPr>
          <w:p w14:paraId="2BC45077" w14:textId="77777777" w:rsidR="00AB22C3" w:rsidRPr="00593810" w:rsidRDefault="00AB22C3" w:rsidP="00AB22C3">
            <w:pPr>
              <w:rPr>
                <w:rFonts w:ascii="Helvetica" w:hAnsi="Helvetica"/>
              </w:rPr>
            </w:pPr>
            <w:r w:rsidRPr="00593810">
              <w:rPr>
                <w:rFonts w:ascii="Helvetica" w:hAnsi="Helvetica"/>
              </w:rPr>
              <w:t>Weten hoe je een argument kunt herkennen.</w:t>
            </w:r>
          </w:p>
          <w:p w14:paraId="254FC2BE" w14:textId="77777777" w:rsidR="00AB22C3" w:rsidRPr="00593810" w:rsidRDefault="00AB22C3" w:rsidP="00AB22C3">
            <w:pPr>
              <w:rPr>
                <w:rFonts w:ascii="Helvetica" w:hAnsi="Helvetica"/>
              </w:rPr>
            </w:pPr>
            <w:r w:rsidRPr="00593810">
              <w:rPr>
                <w:rFonts w:ascii="Helvetica" w:hAnsi="Helvetica"/>
              </w:rPr>
              <w:t>Uitleggen hoe je een goed argument kunt verzinnen voor in een debat.</w:t>
            </w:r>
          </w:p>
          <w:p w14:paraId="34023170" w14:textId="6E55DDAD" w:rsidR="00852125" w:rsidRPr="00593810" w:rsidRDefault="00AB22C3" w:rsidP="00AB22C3">
            <w:pPr>
              <w:rPr>
                <w:rFonts w:ascii="Helvetica" w:hAnsi="Helvetica"/>
              </w:rPr>
            </w:pPr>
            <w:r w:rsidRPr="00593810">
              <w:rPr>
                <w:rFonts w:ascii="Helvetica" w:hAnsi="Helvetica"/>
              </w:rPr>
              <w:t>Weten hoe je de AUB-methode kunt toepassen.</w:t>
            </w:r>
          </w:p>
        </w:tc>
      </w:tr>
      <w:tr w:rsidR="00852125" w:rsidRPr="00593810" w14:paraId="5ECE2BB4" w14:textId="77777777" w:rsidTr="00852125">
        <w:tc>
          <w:tcPr>
            <w:tcW w:w="3114" w:type="dxa"/>
          </w:tcPr>
          <w:p w14:paraId="5ADF81DB" w14:textId="6BB78502" w:rsidR="00852125" w:rsidRPr="00593810" w:rsidRDefault="00852125" w:rsidP="00852125">
            <w:pPr>
              <w:rPr>
                <w:rFonts w:ascii="Helvetica" w:hAnsi="Helvetica"/>
              </w:rPr>
            </w:pPr>
            <w:r w:rsidRPr="00593810">
              <w:rPr>
                <w:rFonts w:ascii="Helvetica" w:hAnsi="Helvetica"/>
              </w:rPr>
              <w:t>4. Spreekvaardigheid</w:t>
            </w:r>
          </w:p>
        </w:tc>
        <w:tc>
          <w:tcPr>
            <w:tcW w:w="5942" w:type="dxa"/>
          </w:tcPr>
          <w:p w14:paraId="4B8595BC" w14:textId="3D5145FF" w:rsidR="00852125" w:rsidRPr="00593810" w:rsidRDefault="00AB22C3" w:rsidP="00AB22C3">
            <w:pPr>
              <w:rPr>
                <w:rFonts w:ascii="Helvetica" w:hAnsi="Helvetica"/>
              </w:rPr>
            </w:pPr>
            <w:r w:rsidRPr="00593810">
              <w:rPr>
                <w:rFonts w:ascii="Helvetica" w:hAnsi="Helvetica"/>
              </w:rPr>
              <w:t>Uitleggen hoe je een argument overtuigend kunt presenteren.</w:t>
            </w:r>
          </w:p>
        </w:tc>
      </w:tr>
      <w:tr w:rsidR="00852125" w:rsidRPr="00593810" w14:paraId="6DCF73A6" w14:textId="77777777" w:rsidTr="00852125">
        <w:tc>
          <w:tcPr>
            <w:tcW w:w="3114" w:type="dxa"/>
          </w:tcPr>
          <w:p w14:paraId="266F9380" w14:textId="7D1AAB9F" w:rsidR="00852125" w:rsidRPr="00593810" w:rsidRDefault="00852125" w:rsidP="00852125">
            <w:pPr>
              <w:rPr>
                <w:rFonts w:ascii="Helvetica" w:hAnsi="Helvetica"/>
              </w:rPr>
            </w:pPr>
            <w:r w:rsidRPr="00593810">
              <w:rPr>
                <w:rFonts w:ascii="Helvetica" w:hAnsi="Helvetica"/>
              </w:rPr>
              <w:t>Doen: Het Lagerhuisdebat</w:t>
            </w:r>
          </w:p>
        </w:tc>
        <w:tc>
          <w:tcPr>
            <w:tcW w:w="5942" w:type="dxa"/>
          </w:tcPr>
          <w:p w14:paraId="217A59B0" w14:textId="77777777" w:rsidR="00852125" w:rsidRPr="00593810" w:rsidRDefault="00852125" w:rsidP="00852125">
            <w:pPr>
              <w:rPr>
                <w:rFonts w:ascii="Helvetica" w:hAnsi="Helvetica"/>
              </w:rPr>
            </w:pPr>
          </w:p>
        </w:tc>
      </w:tr>
    </w:tbl>
    <w:p w14:paraId="500B2973" w14:textId="77777777" w:rsidR="00852125" w:rsidRPr="00593810" w:rsidRDefault="00852125" w:rsidP="00852125">
      <w:pPr>
        <w:rPr>
          <w:rFonts w:ascii="Helvetica" w:hAnsi="Helvetica"/>
        </w:rPr>
      </w:pPr>
    </w:p>
    <w:p w14:paraId="49F23AA1" w14:textId="11AD784E" w:rsidR="00852125" w:rsidRPr="00593810" w:rsidRDefault="00852125" w:rsidP="00852125">
      <w:pPr>
        <w:rPr>
          <w:rFonts w:ascii="Helvetica" w:hAnsi="Helvetica"/>
          <w:b/>
        </w:rPr>
      </w:pPr>
      <w:r w:rsidRPr="00593810">
        <w:rPr>
          <w:rFonts w:ascii="Helvetica" w:hAnsi="Helvetica"/>
          <w:b/>
        </w:rPr>
        <w:t>Implementeren in het lesprogramma</w:t>
      </w:r>
    </w:p>
    <w:p w14:paraId="46ED0913" w14:textId="0E8200D9" w:rsidR="00852125" w:rsidRPr="00593810" w:rsidRDefault="00852125" w:rsidP="00852125">
      <w:pPr>
        <w:rPr>
          <w:rFonts w:ascii="Helvetica" w:hAnsi="Helvetica"/>
          <w:b/>
        </w:rPr>
      </w:pPr>
      <w:r w:rsidRPr="00593810">
        <w:rPr>
          <w:rFonts w:ascii="Helvetica" w:hAnsi="Helvetica"/>
        </w:rPr>
        <w:t>De module is toepasbaar op verschillende vakgebieden en sluit aan bij eindtermen en kerndoelen van meerdere vakken.</w:t>
      </w:r>
    </w:p>
    <w:sectPr w:rsidR="00852125" w:rsidRPr="00593810" w:rsidSect="00304104">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0662" w14:textId="77777777" w:rsidR="00290A5F" w:rsidRDefault="00290A5F" w:rsidP="00852125">
      <w:r>
        <w:separator/>
      </w:r>
    </w:p>
  </w:endnote>
  <w:endnote w:type="continuationSeparator" w:id="0">
    <w:p w14:paraId="58F45AC2" w14:textId="77777777" w:rsidR="00290A5F" w:rsidRDefault="00290A5F" w:rsidP="008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19F8" w14:textId="77777777" w:rsidR="00290A5F" w:rsidRDefault="00290A5F" w:rsidP="00852125">
      <w:r>
        <w:separator/>
      </w:r>
    </w:p>
  </w:footnote>
  <w:footnote w:type="continuationSeparator" w:id="0">
    <w:p w14:paraId="14454E30" w14:textId="77777777" w:rsidR="00290A5F" w:rsidRDefault="00290A5F" w:rsidP="0085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9E8A" w14:textId="06EE1C70" w:rsidR="00852125" w:rsidRDefault="002D7DE8">
    <w:pPr>
      <w:pStyle w:val="Koptekst"/>
    </w:pPr>
    <w:r>
      <w:rPr>
        <w:noProof/>
      </w:rPr>
      <w:drawing>
        <wp:anchor distT="0" distB="0" distL="114300" distR="114300" simplePos="0" relativeHeight="251659264" behindDoc="0" locked="0" layoutInCell="1" allowOverlap="1" wp14:anchorId="77C5B9D8" wp14:editId="3EF1ED2F">
          <wp:simplePos x="0" y="0"/>
          <wp:positionH relativeFrom="margin">
            <wp:posOffset>5130800</wp:posOffset>
          </wp:positionH>
          <wp:positionV relativeFrom="margin">
            <wp:posOffset>-641350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D31"/>
    <w:multiLevelType w:val="multilevel"/>
    <w:tmpl w:val="DE167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C6C18"/>
    <w:multiLevelType w:val="multilevel"/>
    <w:tmpl w:val="3878D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B5352"/>
    <w:multiLevelType w:val="multilevel"/>
    <w:tmpl w:val="6C9625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080C"/>
    <w:multiLevelType w:val="multilevel"/>
    <w:tmpl w:val="AE2EA2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97A1C"/>
    <w:multiLevelType w:val="multilevel"/>
    <w:tmpl w:val="B0C88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90728573">
    <w:abstractNumId w:val="0"/>
  </w:num>
  <w:num w:numId="2" w16cid:durableId="322127506">
    <w:abstractNumId w:val="2"/>
  </w:num>
  <w:num w:numId="3" w16cid:durableId="686325609">
    <w:abstractNumId w:val="1"/>
  </w:num>
  <w:num w:numId="4" w16cid:durableId="836187320">
    <w:abstractNumId w:val="4"/>
  </w:num>
  <w:num w:numId="5" w16cid:durableId="1685395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25"/>
    <w:rsid w:val="00290A5F"/>
    <w:rsid w:val="002D7DE8"/>
    <w:rsid w:val="00304104"/>
    <w:rsid w:val="00593810"/>
    <w:rsid w:val="00852125"/>
    <w:rsid w:val="00AB22C3"/>
    <w:rsid w:val="00EC7AFD"/>
    <w:rsid w:val="00F66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05FDBE"/>
  <w15:chartTrackingRefBased/>
  <w15:docId w15:val="{A2DDF5C3-7AE1-9B43-8E39-7834AA9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2125"/>
    <w:pPr>
      <w:tabs>
        <w:tab w:val="center" w:pos="4536"/>
        <w:tab w:val="right" w:pos="9072"/>
      </w:tabs>
    </w:pPr>
  </w:style>
  <w:style w:type="character" w:customStyle="1" w:styleId="KoptekstChar">
    <w:name w:val="Koptekst Char"/>
    <w:basedOn w:val="Standaardalinea-lettertype"/>
    <w:link w:val="Koptekst"/>
    <w:uiPriority w:val="99"/>
    <w:rsid w:val="00852125"/>
  </w:style>
  <w:style w:type="paragraph" w:styleId="Voettekst">
    <w:name w:val="footer"/>
    <w:basedOn w:val="Standaard"/>
    <w:link w:val="VoettekstChar"/>
    <w:uiPriority w:val="99"/>
    <w:unhideWhenUsed/>
    <w:rsid w:val="00852125"/>
    <w:pPr>
      <w:tabs>
        <w:tab w:val="center" w:pos="4536"/>
        <w:tab w:val="right" w:pos="9072"/>
      </w:tabs>
    </w:pPr>
  </w:style>
  <w:style w:type="character" w:customStyle="1" w:styleId="VoettekstChar">
    <w:name w:val="Voettekst Char"/>
    <w:basedOn w:val="Standaardalinea-lettertype"/>
    <w:link w:val="Voettekst"/>
    <w:uiPriority w:val="99"/>
    <w:rsid w:val="00852125"/>
  </w:style>
  <w:style w:type="table" w:styleId="Tabelraster">
    <w:name w:val="Table Grid"/>
    <w:basedOn w:val="Standaardtabel"/>
    <w:uiPriority w:val="39"/>
    <w:rsid w:val="0085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5951">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sChild>
        <w:div w:id="751973364">
          <w:marLeft w:val="0"/>
          <w:marRight w:val="0"/>
          <w:marTop w:val="0"/>
          <w:marBottom w:val="0"/>
          <w:divBdr>
            <w:top w:val="none" w:sz="0" w:space="0" w:color="auto"/>
            <w:left w:val="none" w:sz="0" w:space="0" w:color="auto"/>
            <w:bottom w:val="none" w:sz="0" w:space="0" w:color="auto"/>
            <w:right w:val="none" w:sz="0" w:space="0" w:color="auto"/>
          </w:divBdr>
          <w:divsChild>
            <w:div w:id="179392722">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863254728">
      <w:bodyDiv w:val="1"/>
      <w:marLeft w:val="0"/>
      <w:marRight w:val="0"/>
      <w:marTop w:val="0"/>
      <w:marBottom w:val="0"/>
      <w:divBdr>
        <w:top w:val="none" w:sz="0" w:space="0" w:color="auto"/>
        <w:left w:val="none" w:sz="0" w:space="0" w:color="auto"/>
        <w:bottom w:val="none" w:sz="0" w:space="0" w:color="auto"/>
        <w:right w:val="none" w:sz="0" w:space="0" w:color="auto"/>
      </w:divBdr>
    </w:div>
    <w:div w:id="998070111">
      <w:bodyDiv w:val="1"/>
      <w:marLeft w:val="0"/>
      <w:marRight w:val="0"/>
      <w:marTop w:val="0"/>
      <w:marBottom w:val="0"/>
      <w:divBdr>
        <w:top w:val="none" w:sz="0" w:space="0" w:color="auto"/>
        <w:left w:val="none" w:sz="0" w:space="0" w:color="auto"/>
        <w:bottom w:val="none" w:sz="0" w:space="0" w:color="auto"/>
        <w:right w:val="none" w:sz="0" w:space="0" w:color="auto"/>
      </w:divBdr>
    </w:div>
    <w:div w:id="1283077412">
      <w:bodyDiv w:val="1"/>
      <w:marLeft w:val="0"/>
      <w:marRight w:val="0"/>
      <w:marTop w:val="0"/>
      <w:marBottom w:val="0"/>
      <w:divBdr>
        <w:top w:val="none" w:sz="0" w:space="0" w:color="auto"/>
        <w:left w:val="none" w:sz="0" w:space="0" w:color="auto"/>
        <w:bottom w:val="none" w:sz="0" w:space="0" w:color="auto"/>
        <w:right w:val="none" w:sz="0" w:space="0" w:color="auto"/>
      </w:divBdr>
    </w:div>
    <w:div w:id="1378697250">
      <w:bodyDiv w:val="1"/>
      <w:marLeft w:val="0"/>
      <w:marRight w:val="0"/>
      <w:marTop w:val="0"/>
      <w:marBottom w:val="0"/>
      <w:divBdr>
        <w:top w:val="none" w:sz="0" w:space="0" w:color="auto"/>
        <w:left w:val="none" w:sz="0" w:space="0" w:color="auto"/>
        <w:bottom w:val="none" w:sz="0" w:space="0" w:color="auto"/>
        <w:right w:val="none" w:sz="0" w:space="0" w:color="auto"/>
      </w:divBdr>
    </w:div>
    <w:div w:id="1790932854">
      <w:bodyDiv w:val="1"/>
      <w:marLeft w:val="0"/>
      <w:marRight w:val="0"/>
      <w:marTop w:val="0"/>
      <w:marBottom w:val="0"/>
      <w:divBdr>
        <w:top w:val="none" w:sz="0" w:space="0" w:color="auto"/>
        <w:left w:val="none" w:sz="0" w:space="0" w:color="auto"/>
        <w:bottom w:val="none" w:sz="0" w:space="0" w:color="auto"/>
        <w:right w:val="none" w:sz="0" w:space="0" w:color="auto"/>
      </w:divBdr>
    </w:div>
    <w:div w:id="180874061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92">
          <w:marLeft w:val="0"/>
          <w:marRight w:val="0"/>
          <w:marTop w:val="0"/>
          <w:marBottom w:val="0"/>
          <w:divBdr>
            <w:top w:val="none" w:sz="0" w:space="0" w:color="auto"/>
            <w:left w:val="none" w:sz="0" w:space="0" w:color="auto"/>
            <w:bottom w:val="none" w:sz="0" w:space="0" w:color="auto"/>
            <w:right w:val="none" w:sz="0" w:space="0" w:color="auto"/>
          </w:divBdr>
          <w:divsChild>
            <w:div w:id="1035157333">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B8EDB-B40D-4C0A-878C-0F44C860D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C78EE-78DD-4CC7-8306-33EEE5F31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Romy Hommersom</cp:lastModifiedBy>
  <cp:revision>3</cp:revision>
  <dcterms:created xsi:type="dcterms:W3CDTF">2022-04-15T12:08:00Z</dcterms:created>
  <dcterms:modified xsi:type="dcterms:W3CDTF">2022-09-20T12:38:00Z</dcterms:modified>
</cp:coreProperties>
</file>